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E5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36BF2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专题1  理想气体状态方程</w:t>
      </w:r>
    </w:p>
    <w:p w14:paraId="7E057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1.理想气体</w:t>
      </w:r>
    </w:p>
    <w:p w14:paraId="3D93C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（1）定义：物理学中把严格遵循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气体实验定律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的气体称为理想气体。</w:t>
      </w:r>
    </w:p>
    <w:p w14:paraId="4B11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（2）简化条件：对不易液化的实际气体（如氢气、氧气、氦气等），在压强不太大（不超过一个标准大气压的几倍）、温度不太低（不低于零下几十摄氏度）时，可近似地视为理想气体。</w:t>
      </w:r>
    </w:p>
    <w:p w14:paraId="324AA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（3）微观特点</w:t>
      </w:r>
    </w:p>
    <w:p w14:paraId="50AE1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①理想气体的分子大小与分子间的距离相比可忽略不计。</w:t>
      </w:r>
    </w:p>
    <w:p w14:paraId="02F1B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②除了碰撞外，分子间的相互作用可忽略不计。</w:t>
      </w:r>
    </w:p>
    <w:p w14:paraId="085A4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③理想气体没有分子势能，理想气体的内能只等于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所有气体分子动能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的总和，一定质量的理想气体的内能只与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有关，温度越高，内能越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。</w:t>
      </w:r>
    </w:p>
    <w:p w14:paraId="147E2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2.理想气体状态方程</w:t>
      </w:r>
    </w:p>
    <w:p w14:paraId="0239E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（1）内容：一定质量的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u w:val="single"/>
          <w:lang w:val="en-US" w:eastAsia="zh-CN"/>
        </w:rPr>
        <w:t>理想气体</w:t>
      </w:r>
      <w:r>
        <w:rPr>
          <w:rFonts w:hint="eastAsia" w:ascii="宋体" w:hAnsi="宋体" w:eastAsia="宋体" w:cs="宋体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状态发生变化时，压强、体积和温度变化所遵循的规律，称为理想气体状态方程。</w:t>
      </w:r>
    </w:p>
    <w:p w14:paraId="02B76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5" o:spt="75" type="#_x0000_t75" style="height:31pt;width:42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（式中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是常量，与气体的种类和质量有关）或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6" o:spt="75" type="#_x0000_t75" style="height:34pt;width:6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A4B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（3）适用条件：质量一定的理想气体。</w:t>
      </w:r>
    </w:p>
    <w:p w14:paraId="23A2B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（4）三个特例：</w:t>
      </w:r>
    </w:p>
    <w:p w14:paraId="694AD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10"/>
          <w:u w:val="single"/>
          <w:lang w:val="en-US" w:eastAsia="zh-CN"/>
        </w:rPr>
        <w:object>
          <v:shape id="_x0000_i1027" o:spt="75" type="#_x0000_t75" style="height:17pt;width:5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（玻意耳定律）；</w:t>
      </w:r>
    </w:p>
    <w:p w14:paraId="37D1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8" o:spt="75" type="#_x0000_t75" style="height:34pt;width:42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（查理定律）；</w:t>
      </w:r>
    </w:p>
    <w:p w14:paraId="23888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30"/>
          <w:u w:val="single"/>
          <w:lang w:val="en-US" w:eastAsia="zh-CN"/>
        </w:rPr>
        <w:object>
          <v:shape id="_x0000_i1029" o:spt="75" type="#_x0000_t75" style="height:34pt;width:4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（盖-吕萨克定律）。</w:t>
      </w:r>
    </w:p>
    <w:p w14:paraId="48098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C3D6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AF97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1.理想气体是一种假想的物理模型，实际上并不存在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40D13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2.理想气体严格遵守气体实验定律        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627D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3.一定质量的理想气体，温度升高时压强一定增大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7C3D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4.一定质量的理想气体，温度升高，气体的内能一定增大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b w:val="0"/>
          <w:bCs w:val="0"/>
          <w:color w:val="FF0000"/>
          <w:lang w:val="en-US" w:eastAsia="zh-CN"/>
        </w:rPr>
        <w:t>√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2AE27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D09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8FE46D2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BF45E36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DF0A8F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0B5D0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分子动理论与气体实验定律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专题2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lang w:val="en-US" w:eastAsia="zh-CN"/>
              </w:rPr>
              <w:t>单活塞双汽缸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4"/>
                <w:vertAlign w:val="baseline"/>
                <w:lang w:val="en-US" w:eastAsia="zh-CN"/>
              </w:rPr>
              <w:object>
                <v:shape id="_x0000_i1030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不变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31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33" o:spt="75" type="#_x0000_t75" style="height:31pt;width:60.9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6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7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3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9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40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43" DrawAspect="Content" ObjectID="_1468075743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4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KSEE3" ShapeID="_x0000_i1044" DrawAspect="Content" ObjectID="_1468075744" r:id="rId4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5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45" DrawAspect="Content" ObjectID="_1468075745" r:id="rId4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向左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46" DrawAspect="Content" ObjectID="_1468075746" r:id="rId4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47" DrawAspect="Content" ObjectID="_1468075747" r:id="rId4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 xml:space="preserve">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u w:val="single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color w:val="FF0000"/>
                <w:u w:val="single"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01C12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61316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分子动理论与气体实验定律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专题3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分析气体的变质量问题时，可以通过巧妙地选择合适的研究对象，将变质量问题转化为等质量问题，然后就能用气体实验定律、理想气体状态方程求解。常见的变质量问题有四种：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选择原有气体和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即将充入的气体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选择每次抽气过程中抽出的气体和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剩余气体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把大容器中的剩余气体和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多个小容器中的气体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选容器内剩余气体和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漏出气体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27C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48" o:spt="75" type="#_x0000_t75" style="height:34pt;width:8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7">
            <o:LockedField>false</o:LockedField>
          </o:OLEObject>
        </w:object>
      </w:r>
    </w:p>
    <w:p w14:paraId="2A331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【解析】质量守恒，有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总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npV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49" o:spt="75" type="#_x0000_t75" style="height:34pt;width:8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vertAlign w:val="baseline"/>
          <w:lang w:val="en-US" w:eastAsia="zh-CN"/>
        </w:rPr>
        <w:object>
          <v:shape id="_x0000_i1050" o:spt="75" type="#_x0000_t75" style="height:13.95pt;width:20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040B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51" o:spt="75" type="#_x0000_t75" style="height:37pt;width:94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2">
            <o:LockedField>false</o:LockedField>
          </o:OLEObject>
        </w:object>
      </w:r>
    </w:p>
    <w:p w14:paraId="2EB56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【解析】抽1次后，有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），抽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</w:p>
    <w:p w14:paraId="26EB2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次后，有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n-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+Δ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vertAlign w:val="baseli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），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8"/>
          <w:vertAlign w:val="baseline"/>
          <w:lang w:val="en-US" w:eastAsia="zh-CN"/>
        </w:rPr>
        <w:object>
          <v:shape id="_x0000_i1052" o:spt="75" type="#_x0000_t75" style="height:37pt;width:94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p w14:paraId="3F17D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F28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之比。</w:t>
      </w:r>
    </w:p>
    <w:p w14:paraId="133A1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53" o:spt="75" type="#_x0000_t75" style="height:34pt;width:18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5">
            <o:LockedField>false</o:LockedField>
          </o:OLEObject>
        </w:objec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【解析】由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0"/>
          <w:vertAlign w:val="baseline"/>
          <w:lang w:val="en-US" w:eastAsia="zh-CN"/>
        </w:rPr>
        <w:object>
          <v:shape id="_x0000_i1054" o:spt="75" type="#_x0000_t75" style="height:16pt;width:41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0"/>
          <w:vertAlign w:val="baseline"/>
          <w:lang w:val="en-US" w:eastAsia="zh-CN"/>
        </w:rPr>
        <w:object>
          <v:shape id="_x0000_i1055" o:spt="75" type="#_x0000_t75" style="height:34pt;width:44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，由玻意耳定律得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，可得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32"/>
          <w:vertAlign w:val="baseline"/>
          <w:lang w:val="en-US" w:eastAsia="zh-CN"/>
        </w:rPr>
        <w:object>
          <v:shape id="_x0000_i1056" o:spt="75" type="#_x0000_t75" style="height:36pt;width:73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6D4B85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33883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5F19EB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3" Type="http://schemas.openxmlformats.org/officeDocument/2006/relationships/fontTable" Target="fontTable.xml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image" Target="media/image2.wmf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oleObject" Target="embeddings/oleObject28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5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4.bin"/><Relationship Id="rId46" Type="http://schemas.openxmlformats.org/officeDocument/2006/relationships/image" Target="media/image20.png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png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1448</Words>
  <Characters>1588</Characters>
  <Lines>0</Lines>
  <Paragraphs>0</Paragraphs>
  <TotalTime>0</TotalTime>
  <ScaleCrop>false</ScaleCrop>
  <LinksUpToDate>false</LinksUpToDate>
  <CharactersWithSpaces>1817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